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ARE PATENT FORAMEN OVALE INHERITED? A MONOZYGOTIC TWIN STUDY </w:t>
      </w:r>
    </w:p>
    <w:bookmarkEnd w:id="0"/>
    <w:p w:rsidR="00B921ED" w:rsidRDefault="00905937">
      <w:pPr>
        <w:widowControl w:val="0"/>
        <w:autoSpaceDE w:val="0"/>
        <w:autoSpaceDN w:val="0"/>
        <w:adjustRightInd w:val="0"/>
      </w:pPr>
      <w:r w:rsidRPr="00905937">
        <w:rPr>
          <w:b/>
          <w:bCs/>
          <w:u w:val="single"/>
        </w:rPr>
        <w:t>R. Gurtu</w:t>
      </w:r>
      <w:r w:rsidRPr="00905937">
        <w:rPr>
          <w:vertAlign w:val="superscript"/>
        </w:rPr>
        <w:t>1</w:t>
      </w:r>
      <w:proofErr w:type="gramStart"/>
      <w:r w:rsidRPr="00905937">
        <w:rPr>
          <w:vertAlign w:val="superscript"/>
        </w:rPr>
        <w:t>,4</w:t>
      </w:r>
      <w:proofErr w:type="gramEnd"/>
      <w:r>
        <w:t>, S.</w:t>
      </w:r>
      <w:r w:rsidR="00B921ED">
        <w:t>G</w:t>
      </w:r>
      <w:r>
        <w:t>.</w:t>
      </w:r>
      <w:r w:rsidR="00B921ED">
        <w:t xml:space="preserve"> Ray</w:t>
      </w:r>
      <w:r w:rsidRPr="00905937">
        <w:rPr>
          <w:vertAlign w:val="superscript"/>
        </w:rPr>
        <w:t>1,4</w:t>
      </w:r>
      <w:r w:rsidR="00B921ED">
        <w:t>, W</w:t>
      </w:r>
      <w:r>
        <w:t>.</w:t>
      </w:r>
      <w:r w:rsidR="00B921ED">
        <w:t xml:space="preserve"> Newman</w:t>
      </w:r>
      <w:r w:rsidRPr="00905937">
        <w:rPr>
          <w:vertAlign w:val="superscript"/>
        </w:rPr>
        <w:t>2,4</w:t>
      </w:r>
      <w:r w:rsidR="00B921ED">
        <w:t>, F</w:t>
      </w:r>
      <w:r>
        <w:t>. MK Williams</w:t>
      </w:r>
      <w:r w:rsidRPr="00905937">
        <w:rPr>
          <w:vertAlign w:val="superscript"/>
        </w:rPr>
        <w:t>3</w:t>
      </w:r>
      <w:r>
        <w:t>, C.</w:t>
      </w:r>
      <w:r w:rsidR="00B921ED">
        <w:t>N</w:t>
      </w:r>
      <w:r>
        <w:t>.</w:t>
      </w:r>
      <w:r w:rsidR="00B921ED">
        <w:t xml:space="preserve"> McCollum</w:t>
      </w:r>
      <w:r w:rsidRPr="00905937">
        <w:rPr>
          <w:vertAlign w:val="superscript"/>
        </w:rPr>
        <w:t>1,4</w:t>
      </w:r>
    </w:p>
    <w:p w:rsidR="00B921ED" w:rsidRDefault="00905937" w:rsidP="00905937">
      <w:pPr>
        <w:widowControl w:val="0"/>
        <w:autoSpaceDE w:val="0"/>
        <w:autoSpaceDN w:val="0"/>
        <w:adjustRightInd w:val="0"/>
        <w:rPr>
          <w:color w:val="503820"/>
        </w:rPr>
      </w:pPr>
      <w:r w:rsidRPr="00905937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Cardiovascular Research Group, Manchester Health Academic Sciences Centre, Manchester, </w:t>
      </w:r>
      <w:r w:rsidRPr="00905937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Genetic Medicine, St Mary's Hospital, Manchester, </w:t>
      </w:r>
      <w:r w:rsidRPr="00905937">
        <w:rPr>
          <w:color w:val="000000"/>
          <w:vertAlign w:val="superscript"/>
        </w:rPr>
        <w:t>3</w:t>
      </w:r>
      <w:r w:rsidR="00B921ED">
        <w:rPr>
          <w:color w:val="000000"/>
        </w:rPr>
        <w:t>D</w:t>
      </w:r>
      <w:r>
        <w:rPr>
          <w:color w:val="000000"/>
        </w:rPr>
        <w:t>ept.</w:t>
      </w:r>
      <w:r w:rsidR="00B921ED">
        <w:rPr>
          <w:color w:val="000000"/>
        </w:rPr>
        <w:t xml:space="preserve"> of Twin Research and Genetic Epidemiology, King's College, London, </w:t>
      </w:r>
      <w:r w:rsidRPr="00905937">
        <w:rPr>
          <w:color w:val="000000"/>
          <w:vertAlign w:val="superscript"/>
        </w:rPr>
        <w:t>4</w:t>
      </w:r>
      <w:r w:rsidR="00B921ED">
        <w:rPr>
          <w:color w:val="000000"/>
        </w:rPr>
        <w:t xml:space="preserve">University of Manchester, Manchester, </w:t>
      </w:r>
      <w:r>
        <w:rPr>
          <w:color w:val="000000"/>
        </w:rPr>
        <w:t>UK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05937" w:rsidRDefault="00B921ED">
      <w:pPr>
        <w:widowControl w:val="0"/>
        <w:autoSpaceDE w:val="0"/>
        <w:autoSpaceDN w:val="0"/>
        <w:adjustRightInd w:val="0"/>
        <w:jc w:val="both"/>
      </w:pPr>
      <w:r>
        <w:t xml:space="preserve">Introduction: Patent foramen </w:t>
      </w:r>
      <w:proofErr w:type="spellStart"/>
      <w:r>
        <w:t>ovale</w:t>
      </w:r>
      <w:proofErr w:type="spellEnd"/>
      <w:r>
        <w:t xml:space="preserve"> (PFO) persist</w:t>
      </w:r>
      <w:r w:rsidR="00905937">
        <w:t>s</w:t>
      </w:r>
      <w:r>
        <w:t xml:space="preserve"> in 25% of all adults and may allow paradoxical embolism causing cryptogenic stroke, migraine with aura and decompression sickness. Although genetic mutations associated with a variety of congenital heart defects have been identified, the genetic contribution to</w:t>
      </w:r>
      <w:r w:rsidR="00905937">
        <w:t xml:space="preserve"> PFO has not been investigated.</w:t>
      </w:r>
    </w:p>
    <w:p w:rsidR="00905937" w:rsidRDefault="00B921ED">
      <w:pPr>
        <w:widowControl w:val="0"/>
        <w:autoSpaceDE w:val="0"/>
        <w:autoSpaceDN w:val="0"/>
        <w:adjustRightInd w:val="0"/>
        <w:jc w:val="both"/>
      </w:pPr>
      <w:r>
        <w:t>Objective: To explore if venous to arterial circulation shunts (v-</w:t>
      </w:r>
      <w:proofErr w:type="spellStart"/>
      <w:r>
        <w:t>aCS</w:t>
      </w:r>
      <w:proofErr w:type="spellEnd"/>
      <w:r>
        <w:t xml:space="preserve">), usually due to PFO, are heritable by investigating concordance in monozygotic twin pairs. </w:t>
      </w:r>
    </w:p>
    <w:p w:rsidR="00905937" w:rsidRDefault="00B921ED">
      <w:pPr>
        <w:widowControl w:val="0"/>
        <w:autoSpaceDE w:val="0"/>
        <w:autoSpaceDN w:val="0"/>
        <w:adjustRightInd w:val="0"/>
        <w:jc w:val="both"/>
      </w:pPr>
      <w:r>
        <w:t>Methods: v-</w:t>
      </w:r>
      <w:proofErr w:type="spellStart"/>
      <w:r>
        <w:t>aCS</w:t>
      </w:r>
      <w:proofErr w:type="spellEnd"/>
      <w:r>
        <w:t xml:space="preserve"> was detected using a </w:t>
      </w:r>
      <w:proofErr w:type="spellStart"/>
      <w:r>
        <w:t>standardised</w:t>
      </w:r>
      <w:proofErr w:type="spellEnd"/>
      <w:r>
        <w:t xml:space="preserve"> contrast </w:t>
      </w:r>
      <w:proofErr w:type="spellStart"/>
      <w:r>
        <w:t>transcranial</w:t>
      </w:r>
      <w:proofErr w:type="spellEnd"/>
      <w:r>
        <w:t xml:space="preserve"> Doppler (TCD) technique in 15 monozygotic twin pairs from the Twins UK Registry. </w:t>
      </w:r>
      <w:proofErr w:type="spellStart"/>
      <w:r>
        <w:t>Microbubble</w:t>
      </w:r>
      <w:proofErr w:type="spellEnd"/>
      <w:r>
        <w:t xml:space="preserve"> contrast solution was injected into an </w:t>
      </w:r>
      <w:proofErr w:type="spellStart"/>
      <w:r>
        <w:t>antecubital</w:t>
      </w:r>
      <w:proofErr w:type="spellEnd"/>
      <w:r>
        <w:t xml:space="preserve"> vein twice under each of the following conditions: i) at rest, ii) while coughing and iii) followed by </w:t>
      </w:r>
      <w:proofErr w:type="spellStart"/>
      <w:r>
        <w:t>Valsalva</w:t>
      </w:r>
      <w:proofErr w:type="spellEnd"/>
      <w:r>
        <w:t xml:space="preserve"> </w:t>
      </w:r>
      <w:proofErr w:type="spellStart"/>
      <w:r>
        <w:t>manoeuvre</w:t>
      </w:r>
      <w:proofErr w:type="spellEnd"/>
      <w:r>
        <w:t>. The severity of v-</w:t>
      </w:r>
      <w:proofErr w:type="spellStart"/>
      <w:r>
        <w:t>aCS</w:t>
      </w:r>
      <w:proofErr w:type="spellEnd"/>
      <w:r>
        <w:t xml:space="preserve"> was determi</w:t>
      </w:r>
      <w:r w:rsidR="00905937">
        <w:t xml:space="preserve">ned by counting the number of </w:t>
      </w:r>
      <w:proofErr w:type="spellStart"/>
      <w:r>
        <w:t>microembolic</w:t>
      </w:r>
      <w:proofErr w:type="spellEnd"/>
      <w:r>
        <w:t xml:space="preserve"> signals (MES) entering the middle cerebral artery on TCD as follows:  absent (0), ‘minor’ (0-14), ‘significant’ (15 or more) or ‘major’ (more than 50 at rest, or more than 10 at rest and 80 after provocation). 'Significant' and 'major' v-</w:t>
      </w:r>
      <w:proofErr w:type="spellStart"/>
      <w:r>
        <w:t>aCS</w:t>
      </w:r>
      <w:proofErr w:type="spellEnd"/>
      <w:r>
        <w:t xml:space="preserve"> </w:t>
      </w:r>
      <w:proofErr w:type="gramStart"/>
      <w:r>
        <w:t>have</w:t>
      </w:r>
      <w:proofErr w:type="gramEnd"/>
      <w:r>
        <w:t xml:space="preserve"> been shown to be sensitive and specific for PFO.</w:t>
      </w:r>
    </w:p>
    <w:p w:rsidR="00905937" w:rsidRDefault="00B921ED">
      <w:pPr>
        <w:widowControl w:val="0"/>
        <w:autoSpaceDE w:val="0"/>
        <w:autoSpaceDN w:val="0"/>
        <w:adjustRightInd w:val="0"/>
        <w:jc w:val="both"/>
      </w:pPr>
      <w:r>
        <w:t>Results: A v-</w:t>
      </w:r>
      <w:proofErr w:type="spellStart"/>
      <w:r>
        <w:t>aCS</w:t>
      </w:r>
      <w:proofErr w:type="spellEnd"/>
      <w:r>
        <w:t xml:space="preserve"> was detected in five twin pairs, absent in nine and discordant in only one pair. 14 of 15 twin pairs were concordant (p=0.001). In 13 out of the 15 pairs there was also concordance for severity of v-</w:t>
      </w:r>
      <w:proofErr w:type="spellStart"/>
      <w:r>
        <w:t>aCS</w:t>
      </w:r>
      <w:proofErr w:type="spellEnd"/>
      <w:r>
        <w:t xml:space="preserve">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The presence and the severity of v-</w:t>
      </w:r>
      <w:proofErr w:type="spellStart"/>
      <w:r>
        <w:t>aCS</w:t>
      </w:r>
      <w:proofErr w:type="spellEnd"/>
      <w:r>
        <w:t xml:space="preserve"> </w:t>
      </w:r>
      <w:proofErr w:type="gramStart"/>
      <w:r>
        <w:t>was</w:t>
      </w:r>
      <w:proofErr w:type="gramEnd"/>
      <w:r>
        <w:t xml:space="preserve"> highly concordant in monozygotic twin pairs. V-</w:t>
      </w:r>
      <w:proofErr w:type="spellStart"/>
      <w:r>
        <w:t>aCS</w:t>
      </w:r>
      <w:proofErr w:type="spellEnd"/>
      <w:r>
        <w:t>, most commonly due to PFO, are likely to be heritable.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236B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B0" w:rsidRDefault="00C236B0" w:rsidP="00C236B0">
      <w:r>
        <w:separator/>
      </w:r>
    </w:p>
  </w:endnote>
  <w:endnote w:type="continuationSeparator" w:id="0">
    <w:p w:rsidR="00C236B0" w:rsidRDefault="00C236B0" w:rsidP="00C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B0" w:rsidRDefault="00C236B0" w:rsidP="00C236B0">
      <w:r>
        <w:separator/>
      </w:r>
    </w:p>
  </w:footnote>
  <w:footnote w:type="continuationSeparator" w:id="0">
    <w:p w:rsidR="00C236B0" w:rsidRDefault="00C236B0" w:rsidP="00C2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B0" w:rsidRDefault="00C236B0" w:rsidP="00C236B0">
    <w:pPr>
      <w:pStyle w:val="Header"/>
    </w:pPr>
    <w:r>
      <w:t>1464, oral or poster, cat: 58</w:t>
    </w:r>
  </w:p>
  <w:p w:rsidR="00C236B0" w:rsidRDefault="00C23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905937"/>
    <w:rsid w:val="00981186"/>
    <w:rsid w:val="00B921ED"/>
    <w:rsid w:val="00C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A0E2113D</Template>
  <TotalTime>3</TotalTime>
  <Pages>1</Pages>
  <Words>302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2012-04-30T10:11:00Z</cp:lastPrinted>
  <dcterms:created xsi:type="dcterms:W3CDTF">2012-04-30T10:11:00Z</dcterms:created>
  <dcterms:modified xsi:type="dcterms:W3CDTF">2012-04-30T10:13:00Z</dcterms:modified>
</cp:coreProperties>
</file>